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78A57C1B" w14:textId="781874CC" w:rsidR="009E6271" w:rsidRPr="009E6271" w:rsidRDefault="009E6271" w:rsidP="009E6271">
      <w:pPr>
        <w:pStyle w:val="NormalnyWeb"/>
        <w:spacing w:after="0"/>
        <w:jc w:val="center"/>
        <w:rPr>
          <w:rFonts w:ascii="Calibri" w:hAnsi="Calibri" w:cs="Calibri"/>
          <w:b/>
          <w:iCs/>
          <w:sz w:val="28"/>
          <w:szCs w:val="28"/>
        </w:rPr>
      </w:pPr>
      <w:r w:rsidRPr="009E6271">
        <w:rPr>
          <w:rFonts w:ascii="Calibri" w:hAnsi="Calibri" w:cs="Calibri"/>
          <w:b/>
          <w:iCs/>
          <w:sz w:val="28"/>
          <w:szCs w:val="28"/>
        </w:rPr>
        <w:t>Rewitalizacja obiektów sportowych w Gminie Ozimek – etap III - doświetlenie bieżni lekkoatletycznej</w:t>
      </w:r>
    </w:p>
    <w:p w14:paraId="692B2634" w14:textId="77777777" w:rsidR="00E421B2" w:rsidRDefault="00E421B2" w:rsidP="00E421B2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7D77EC">
      <w:pPr>
        <w:pStyle w:val="Tekstpodstawowywcity2"/>
        <w:ind w:left="0"/>
        <w:rPr>
          <w:sz w:val="22"/>
          <w:szCs w:val="22"/>
        </w:rPr>
      </w:pP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lastRenderedPageBreak/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77777777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</w:t>
      </w:r>
      <w:r w:rsidR="009E6271" w:rsidRPr="009E6271">
        <w:rPr>
          <w:rFonts w:ascii="Garamond" w:hAnsi="Garamond"/>
          <w:sz w:val="22"/>
          <w:szCs w:val="22"/>
        </w:rPr>
        <w:t xml:space="preserve">, </w:t>
      </w:r>
      <w:r w:rsidR="009E6271" w:rsidRPr="009E6271">
        <w:rPr>
          <w:rFonts w:ascii="Garamond" w:hAnsi="Garamond" w:cstheme="minorHAnsi"/>
          <w:sz w:val="22"/>
          <w:szCs w:val="22"/>
        </w:rPr>
        <w:t>w tym 5 lat na oprawy oświetleniowe oraz 10 lat na słupy oświetleniowe</w:t>
      </w:r>
      <w:r w:rsidRPr="009E6271">
        <w:rPr>
          <w:rFonts w:ascii="Garamond" w:hAnsi="Garamond"/>
          <w:sz w:val="22"/>
          <w:szCs w:val="22"/>
        </w:rPr>
        <w:t xml:space="preserve"> – KRYTERIUM GWARANCJA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515FE36C" w14:textId="1B0C4D7E" w:rsidR="007D77EC" w:rsidRP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 xml:space="preserve">Oświadczamy, że wykonamy przedmiot zamówienia w terminie do ……………………….. – KRYTERIUM TERMIN WYKONANIA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69DE828A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1E09875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A3FE" w14:textId="77777777" w:rsidR="00427D32" w:rsidRDefault="00427D32" w:rsidP="00BD7B13">
      <w:pPr>
        <w:spacing w:after="0" w:line="240" w:lineRule="auto"/>
      </w:pPr>
      <w:r>
        <w:separator/>
      </w:r>
    </w:p>
  </w:endnote>
  <w:endnote w:type="continuationSeparator" w:id="0">
    <w:p w14:paraId="7C35C7AE" w14:textId="77777777" w:rsidR="00427D32" w:rsidRDefault="00427D32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728BA093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ZZP.271.8</w:t>
    </w:r>
    <w:r w:rsidR="006204DC">
      <w:rPr>
        <w:caps/>
        <w:color w:val="5B9BD5" w:themeColor="accent1"/>
        <w:sz w:val="20"/>
        <w:szCs w:val="20"/>
      </w:rPr>
      <w:t>.</w:t>
    </w:r>
    <w:r w:rsidR="0045157F">
      <w:rPr>
        <w:caps/>
        <w:color w:val="5B9BD5" w:themeColor="accent1"/>
        <w:sz w:val="20"/>
        <w:szCs w:val="20"/>
      </w:rPr>
      <w:t>3</w:t>
    </w:r>
    <w:r>
      <w:rPr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EBE5" w14:textId="77777777" w:rsidR="00427D32" w:rsidRDefault="00427D32" w:rsidP="00BD7B13">
      <w:pPr>
        <w:spacing w:after="0" w:line="240" w:lineRule="auto"/>
      </w:pPr>
      <w:r>
        <w:separator/>
      </w:r>
    </w:p>
  </w:footnote>
  <w:footnote w:type="continuationSeparator" w:id="0">
    <w:p w14:paraId="5D620138" w14:textId="77777777" w:rsidR="00427D32" w:rsidRDefault="00427D32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500" w14:textId="46A2D217" w:rsidR="009E6271" w:rsidRDefault="009E6271" w:rsidP="009E6271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7BA7FEF5" wp14:editId="76ECF4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5D86156B" w14:textId="77777777" w:rsidR="00E421B2" w:rsidRPr="009E6271" w:rsidRDefault="00E421B2" w:rsidP="009E6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18686C"/>
    <w:rsid w:val="002A240D"/>
    <w:rsid w:val="00362BCF"/>
    <w:rsid w:val="003B0FDB"/>
    <w:rsid w:val="00427D32"/>
    <w:rsid w:val="0045157F"/>
    <w:rsid w:val="004F5A9B"/>
    <w:rsid w:val="006204DC"/>
    <w:rsid w:val="006A24A1"/>
    <w:rsid w:val="00707886"/>
    <w:rsid w:val="00761155"/>
    <w:rsid w:val="007D77EC"/>
    <w:rsid w:val="00803D2B"/>
    <w:rsid w:val="00836CF4"/>
    <w:rsid w:val="009E6271"/>
    <w:rsid w:val="00AA1CD9"/>
    <w:rsid w:val="00B013D7"/>
    <w:rsid w:val="00B562A8"/>
    <w:rsid w:val="00B913BF"/>
    <w:rsid w:val="00BD7B13"/>
    <w:rsid w:val="00CB220D"/>
    <w:rsid w:val="00D324D1"/>
    <w:rsid w:val="00D4571F"/>
    <w:rsid w:val="00E421B2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9</cp:revision>
  <cp:lastPrinted>2022-06-17T10:11:00Z</cp:lastPrinted>
  <dcterms:created xsi:type="dcterms:W3CDTF">2022-01-04T10:28:00Z</dcterms:created>
  <dcterms:modified xsi:type="dcterms:W3CDTF">2022-07-07T10:49:00Z</dcterms:modified>
</cp:coreProperties>
</file>